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59733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Департамент образования Кировской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0b39eddd-ebf7-404c-8ed4-76991eb8dd98" w:id="2"/>
      <w:r>
        <w:rPr>
          <w:rFonts w:ascii="Times New Roman" w:hAnsi="Times New Roman"/>
          <w:b/>
          <w:i w:val="false"/>
          <w:color w:val="000000"/>
          <w:sz w:val="28"/>
        </w:rPr>
        <w:t>Оричевское районное управление образрвания</w:t>
      </w:r>
      <w:bookmarkEnd w:id="2"/>
    </w:p>
    <w:p>
      <w:pPr>
        <w:spacing w:before="0" w:after="0" w:line="408"/>
        <w:ind w:left="120"/>
        <w:jc w:val="center"/>
      </w:pPr>
      <w:r>
        <w:rPr>
          <w:rFonts w:ascii="Times New Roman" w:hAnsi="Times New Roman"/>
          <w:b/>
          <w:i w:val="false"/>
          <w:color w:val="000000"/>
          <w:sz w:val="28"/>
        </w:rPr>
        <w:t>МОКУ Лугоболотная СОШ п.Юбилейный</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Ю.А. Стахеева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 Тюмерова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Ю.В. Шарова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5738781)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п. Юбилейный</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2024</w:t>
      </w:r>
      <w:bookmarkEnd w:id="4"/>
    </w:p>
    <w:p>
      <w:pPr>
        <w:spacing w:before="0" w:after="0"/>
        <w:ind w:left="120"/>
        <w:jc w:val="left"/>
      </w:pPr>
    </w:p>
    <w:bookmarkStart w:name="block-43597334" w:id="5"/>
    <w:p>
      <w:pPr>
        <w:sectPr>
          <w:pgSz w:w="11906" w:h="16383" w:orient="portrait"/>
        </w:sectPr>
      </w:pPr>
    </w:p>
    <w:bookmarkEnd w:id="5"/>
    <w:bookmarkEnd w:id="0"/>
    <w:bookmarkStart w:name="block-4359734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43597340" w:id="7"/>
    <w:p>
      <w:pPr>
        <w:sectPr>
          <w:pgSz w:w="11906" w:h="16383" w:orient="portrait"/>
        </w:sectPr>
      </w:pPr>
    </w:p>
    <w:bookmarkEnd w:id="7"/>
    <w:bookmarkEnd w:id="6"/>
    <w:bookmarkStart w:name="block-4359733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43597335" w:id="9"/>
    <w:p>
      <w:pPr>
        <w:sectPr>
          <w:pgSz w:w="11906" w:h="16383" w:orient="portrait"/>
        </w:sectPr>
      </w:pPr>
    </w:p>
    <w:bookmarkEnd w:id="9"/>
    <w:bookmarkEnd w:id="8"/>
    <w:bookmarkStart w:name="block-43597339"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43597339" w:id="11"/>
    <w:p>
      <w:pPr>
        <w:sectPr>
          <w:pgSz w:w="11906" w:h="16383" w:orient="portrait"/>
        </w:sectPr>
      </w:pPr>
    </w:p>
    <w:bookmarkEnd w:id="11"/>
    <w:bookmarkEnd w:id="10"/>
    <w:bookmarkStart w:name="block-4359733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3597336" w:id="13"/>
    <w:p>
      <w:pPr>
        <w:sectPr>
          <w:pgSz w:w="16383" w:h="11906" w:orient="landscape"/>
        </w:sectPr>
      </w:pPr>
    </w:p>
    <w:bookmarkEnd w:id="13"/>
    <w:bookmarkEnd w:id="12"/>
    <w:bookmarkStart w:name="block-4359733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6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8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 Контрольная работа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10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 Контрольная работа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«Гражданин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 Контрольная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15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https://m.edsoo.ru/f5ec3a5e</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https://m.edsoo.ru/f5ec3d60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4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 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12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9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597337" w:id="15"/>
    <w:p>
      <w:pPr>
        <w:sectPr>
          <w:pgSz w:w="16383" w:h="11906" w:orient="landscape"/>
        </w:sectPr>
      </w:pPr>
    </w:p>
    <w:bookmarkEnd w:id="15"/>
    <w:bookmarkEnd w:id="14"/>
    <w:bookmarkStart w:name="block-4359733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3597338"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f72" Type="http://schemas.openxmlformats.org/officeDocument/2006/relationships/hyperlink" Id="rId148"/>
    <Relationship TargetMode="External" Target="https://m.edsoo.ru/f5ec3a5e" Type="http://schemas.openxmlformats.org/officeDocument/2006/relationships/hyperlink" Id="rId149"/>
    <Relationship TargetMode="External" Target="https://m.edsoo.ru/f5ec3bd0" Type="http://schemas.openxmlformats.org/officeDocument/2006/relationships/hyperlink" Id="rId150"/>
    <Relationship TargetMode="External" Target="https://m.edsoo.ru/f5ec3d60"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